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3" w:rsidRPr="00C13DBC" w:rsidRDefault="002E61F1" w:rsidP="00C13DBC">
      <w:pPr>
        <w:pStyle w:val="AHPRAHeadline"/>
        <w:rPr>
          <w:sz w:val="32"/>
          <w:szCs w:val="32"/>
        </w:rPr>
      </w:pPr>
      <w:r>
        <w:rPr>
          <w:sz w:val="32"/>
          <w:szCs w:val="32"/>
        </w:rPr>
        <w:t xml:space="preserve">Aboriginal and Torres Strait Islander </w:t>
      </w:r>
      <w:r w:rsidR="008330B1">
        <w:rPr>
          <w:sz w:val="32"/>
          <w:szCs w:val="32"/>
        </w:rPr>
        <w:t xml:space="preserve">Registration </w:t>
      </w:r>
      <w:r>
        <w:rPr>
          <w:sz w:val="32"/>
          <w:szCs w:val="32"/>
        </w:rPr>
        <w:t>Data:</w:t>
      </w:r>
      <w:r w:rsidR="00AC5556" w:rsidRPr="00C13DBC">
        <w:rPr>
          <w:sz w:val="32"/>
          <w:szCs w:val="32"/>
        </w:rPr>
        <w:t xml:space="preserve"> </w:t>
      </w:r>
      <w:r w:rsidR="00391F8E">
        <w:rPr>
          <w:sz w:val="32"/>
          <w:szCs w:val="32"/>
        </w:rPr>
        <w:t>June</w:t>
      </w:r>
      <w:r w:rsidR="008330B1">
        <w:rPr>
          <w:sz w:val="32"/>
          <w:szCs w:val="32"/>
        </w:rPr>
        <w:t xml:space="preserve"> 2013</w:t>
      </w:r>
    </w:p>
    <w:p w:rsidR="002856D3" w:rsidRDefault="00373FEB">
      <w:pPr>
        <w:pStyle w:val="AHPRAHeadline"/>
        <w:outlineLvl w:val="0"/>
      </w:pPr>
      <w:r w:rsidRPr="00373FEB">
        <w:rPr>
          <w:noProof/>
          <w:color w:val="60605B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232.2pt;height:0;z-index:251657728" o:connectortype="straight"/>
        </w:pict>
      </w:r>
    </w:p>
    <w:p w:rsidR="00CE6182" w:rsidRDefault="00540B99">
      <w:pPr>
        <w:pStyle w:val="AHPRAHeadline"/>
        <w:outlineLvl w:val="0"/>
        <w:rPr>
          <w:color w:val="auto"/>
          <w:sz w:val="20"/>
        </w:rPr>
      </w:pPr>
      <w:r>
        <w:rPr>
          <w:color w:val="auto"/>
          <w:sz w:val="20"/>
        </w:rPr>
        <w:t xml:space="preserve">Published </w:t>
      </w:r>
      <w:r w:rsidR="00F52024">
        <w:rPr>
          <w:color w:val="auto"/>
          <w:sz w:val="20"/>
        </w:rPr>
        <w:t xml:space="preserve">September </w:t>
      </w:r>
      <w:r w:rsidR="002E61F1">
        <w:rPr>
          <w:color w:val="auto"/>
          <w:sz w:val="20"/>
        </w:rPr>
        <w:t>2013</w:t>
      </w:r>
    </w:p>
    <w:p w:rsidR="002856D3" w:rsidRPr="0039608B" w:rsidRDefault="002856D3" w:rsidP="0039608B">
      <w:pPr>
        <w:pStyle w:val="AHPRAHeadline"/>
      </w:pPr>
      <w:r w:rsidRPr="0039608B">
        <w:t>Introduction</w:t>
      </w:r>
    </w:p>
    <w:p w:rsidR="003426E6" w:rsidRPr="00715CF5" w:rsidRDefault="003426E6" w:rsidP="003426E6">
      <w:pPr>
        <w:pStyle w:val="BodyText"/>
        <w:spacing w:after="60"/>
        <w:rPr>
          <w:lang w:val="en-US"/>
        </w:rPr>
      </w:pPr>
      <w:r w:rsidRPr="00715CF5">
        <w:rPr>
          <w:lang w:val="en-US"/>
        </w:rPr>
        <w:t xml:space="preserve">The functions of the </w:t>
      </w:r>
      <w:r w:rsidR="00B5219F" w:rsidRPr="00715CF5">
        <w:rPr>
          <w:lang w:val="en-US"/>
        </w:rPr>
        <w:t>Aboriginal and Torres Strait Islander Health Practice</w:t>
      </w:r>
      <w:r w:rsidR="00F84BE8" w:rsidRPr="00715CF5">
        <w:rPr>
          <w:lang w:val="en-US"/>
        </w:rPr>
        <w:t xml:space="preserve"> </w:t>
      </w:r>
      <w:r w:rsidRPr="00715CF5">
        <w:rPr>
          <w:lang w:val="en-US"/>
        </w:rPr>
        <w:t>Board of Australia include:</w:t>
      </w:r>
    </w:p>
    <w:p w:rsidR="00897B0E" w:rsidRPr="00715CF5" w:rsidRDefault="00B5219F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715CF5">
        <w:rPr>
          <w:lang w:val="en-US"/>
        </w:rPr>
        <w:t>r</w:t>
      </w:r>
      <w:r w:rsidR="003426E6" w:rsidRPr="00715CF5">
        <w:rPr>
          <w:lang w:val="en-US"/>
        </w:rPr>
        <w:t>egistering</w:t>
      </w:r>
      <w:r w:rsidRPr="00715CF5">
        <w:rPr>
          <w:lang w:val="en-US"/>
        </w:rPr>
        <w:t xml:space="preserve"> </w:t>
      </w:r>
      <w:r w:rsidR="003426E6" w:rsidRPr="00715CF5">
        <w:rPr>
          <w:lang w:val="en-US"/>
        </w:rPr>
        <w:t> </w:t>
      </w:r>
      <w:r w:rsidRPr="00715CF5">
        <w:rPr>
          <w:lang w:val="en-US"/>
        </w:rPr>
        <w:t>the Aboriginal and Torres Strait Islander</w:t>
      </w:r>
      <w:r w:rsidR="000028E8" w:rsidRPr="00715CF5">
        <w:rPr>
          <w:lang w:val="en-US"/>
        </w:rPr>
        <w:t xml:space="preserve"> practitioners</w:t>
      </w:r>
      <w:r w:rsidR="00897B0E" w:rsidRPr="00715CF5">
        <w:rPr>
          <w:lang w:val="en-US"/>
        </w:rPr>
        <w:t xml:space="preserve"> and students</w:t>
      </w:r>
    </w:p>
    <w:p w:rsidR="003426E6" w:rsidRPr="00715CF5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715CF5">
        <w:rPr>
          <w:lang w:val="en-US"/>
        </w:rPr>
        <w:t xml:space="preserve">developing standards, codes and guidelines for the </w:t>
      </w:r>
      <w:r w:rsidR="00155A29" w:rsidRPr="00715CF5">
        <w:rPr>
          <w:lang w:val="en-US"/>
        </w:rPr>
        <w:t>Aboriginal and Torres Strait Islander health</w:t>
      </w:r>
      <w:r w:rsidR="000028E8" w:rsidRPr="00715CF5">
        <w:rPr>
          <w:lang w:val="en-US"/>
        </w:rPr>
        <w:t xml:space="preserve"> </w:t>
      </w:r>
      <w:r w:rsidR="00155A29" w:rsidRPr="00715CF5">
        <w:rPr>
          <w:lang w:val="en-US"/>
        </w:rPr>
        <w:t xml:space="preserve">practice </w:t>
      </w:r>
      <w:r w:rsidRPr="00715CF5">
        <w:rPr>
          <w:lang w:val="en-US"/>
        </w:rPr>
        <w:t>profession</w:t>
      </w:r>
    </w:p>
    <w:p w:rsidR="003426E6" w:rsidRPr="00715CF5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715CF5">
        <w:rPr>
          <w:lang w:val="en-US"/>
        </w:rPr>
        <w:t>handling notifications, complaints, investigations and disciplinary hearings</w:t>
      </w:r>
    </w:p>
    <w:p w:rsidR="003426E6" w:rsidRPr="00715CF5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proofErr w:type="gramStart"/>
      <w:r w:rsidRPr="00715CF5">
        <w:rPr>
          <w:lang w:val="en-US"/>
        </w:rPr>
        <w:t>approving</w:t>
      </w:r>
      <w:proofErr w:type="gramEnd"/>
      <w:r w:rsidRPr="00715CF5">
        <w:rPr>
          <w:lang w:val="en-US"/>
        </w:rPr>
        <w:t xml:space="preserve"> accreditation standards and accredited courses of study.</w:t>
      </w:r>
    </w:p>
    <w:p w:rsidR="0073330C" w:rsidRPr="00715CF5" w:rsidRDefault="0073330C" w:rsidP="0073330C">
      <w:pPr>
        <w:pStyle w:val="BodyText"/>
        <w:spacing w:after="60"/>
      </w:pPr>
    </w:p>
    <w:p w:rsidR="0073330C" w:rsidRPr="00715CF5" w:rsidRDefault="0039608B" w:rsidP="0073330C">
      <w:pPr>
        <w:pStyle w:val="BodyText"/>
        <w:spacing w:after="60"/>
      </w:pPr>
      <w:r w:rsidRPr="00715CF5">
        <w:t xml:space="preserve">The Board’s </w:t>
      </w:r>
      <w:r w:rsidR="0073330C" w:rsidRPr="00715CF5">
        <w:t xml:space="preserve">functions are supported by </w:t>
      </w:r>
      <w:hyperlink r:id="rId8" w:history="1">
        <w:r w:rsidR="0073330C" w:rsidRPr="00715CF5">
          <w:rPr>
            <w:rStyle w:val="Hyperlink"/>
            <w:color w:val="auto"/>
          </w:rPr>
          <w:t>Australian Health Practitioner Regulation Agency</w:t>
        </w:r>
      </w:hyperlink>
      <w:r w:rsidR="0073330C" w:rsidRPr="00715CF5">
        <w:rPr>
          <w:b/>
          <w:bCs/>
        </w:rPr>
        <w:t xml:space="preserve"> </w:t>
      </w:r>
      <w:r w:rsidR="0073330C" w:rsidRPr="00715CF5">
        <w:t xml:space="preserve">(AHPRA). For information about legislation governing our operations see </w:t>
      </w:r>
      <w:hyperlink r:id="rId9" w:history="1">
        <w:r w:rsidR="0073330C" w:rsidRPr="00715CF5">
          <w:rPr>
            <w:rStyle w:val="Hyperlink"/>
            <w:color w:val="auto"/>
          </w:rPr>
          <w:t>AHPRA's Legislation &amp; Publications</w:t>
        </w:r>
      </w:hyperlink>
      <w:r w:rsidR="0073330C" w:rsidRPr="00715CF5">
        <w:t xml:space="preserve"> at </w:t>
      </w:r>
      <w:hyperlink r:id="rId10" w:history="1">
        <w:r w:rsidR="00715CF5" w:rsidRPr="00A7604C">
          <w:rPr>
            <w:rStyle w:val="Hyperlink"/>
          </w:rPr>
          <w:t>www.ahpra.gov.au/Legislation-and-Publications.aspx</w:t>
        </w:r>
      </w:hyperlink>
      <w:r w:rsidR="0073330C" w:rsidRPr="00715CF5">
        <w:t xml:space="preserve"> </w:t>
      </w:r>
    </w:p>
    <w:p w:rsidR="0073330C" w:rsidRPr="00715CF5" w:rsidRDefault="0073330C">
      <w:pPr>
        <w:pStyle w:val="BodyText"/>
      </w:pPr>
    </w:p>
    <w:p w:rsidR="002856D3" w:rsidRPr="00715CF5" w:rsidRDefault="002856D3">
      <w:pPr>
        <w:pStyle w:val="BodyText"/>
      </w:pPr>
      <w:r w:rsidRPr="00715CF5">
        <w:t>The Board has analysed its registration data and produced a number of statistical breakdowns about registrants to share with the profession and communit</w:t>
      </w:r>
      <w:r w:rsidR="008E6DE9" w:rsidRPr="00715CF5">
        <w:t>y. The Board</w:t>
      </w:r>
      <w:r w:rsidRPr="00715CF5">
        <w:t xml:space="preserve"> share</w:t>
      </w:r>
      <w:r w:rsidR="008E6DE9" w:rsidRPr="00715CF5">
        <w:t>s</w:t>
      </w:r>
      <w:r w:rsidRPr="00715CF5">
        <w:t xml:space="preserve"> these breakdowns regularly.</w:t>
      </w:r>
    </w:p>
    <w:p w:rsidR="002856D3" w:rsidRPr="00715CF5" w:rsidRDefault="002856D3">
      <w:pPr>
        <w:pStyle w:val="BodyText"/>
        <w:rPr>
          <w:rFonts w:cs="Arial"/>
          <w:szCs w:val="20"/>
        </w:rPr>
      </w:pPr>
    </w:p>
    <w:p w:rsidR="00C13DBC" w:rsidRPr="00715CF5" w:rsidRDefault="00CE6182" w:rsidP="00B5219F">
      <w:pPr>
        <w:spacing w:after="0"/>
        <w:rPr>
          <w:rFonts w:ascii="Arial" w:hAnsi="Arial" w:cs="Arial"/>
          <w:sz w:val="20"/>
          <w:szCs w:val="20"/>
        </w:rPr>
      </w:pPr>
      <w:r w:rsidRPr="00715CF5">
        <w:rPr>
          <w:rFonts w:ascii="Arial" w:hAnsi="Arial" w:cs="Arial"/>
          <w:sz w:val="20"/>
          <w:szCs w:val="20"/>
        </w:rPr>
        <w:t xml:space="preserve">For more information on </w:t>
      </w:r>
      <w:r w:rsidR="00B5219F" w:rsidRPr="00715CF5">
        <w:rPr>
          <w:rFonts w:ascii="Arial" w:hAnsi="Arial" w:cs="Arial"/>
          <w:sz w:val="20"/>
          <w:szCs w:val="20"/>
          <w:lang w:val="en-US"/>
        </w:rPr>
        <w:t xml:space="preserve">Aboriginal and Torres Strait Islander Health Practitioners </w:t>
      </w:r>
      <w:r w:rsidR="00DF06D8" w:rsidRPr="00715CF5">
        <w:rPr>
          <w:rFonts w:ascii="Arial" w:hAnsi="Arial" w:cs="Arial"/>
          <w:sz w:val="20"/>
          <w:szCs w:val="20"/>
        </w:rPr>
        <w:t xml:space="preserve">registration, please see </w:t>
      </w:r>
      <w:r w:rsidRPr="00715CF5">
        <w:rPr>
          <w:rFonts w:ascii="Arial" w:hAnsi="Arial" w:cs="Arial"/>
          <w:sz w:val="20"/>
          <w:szCs w:val="20"/>
        </w:rPr>
        <w:t xml:space="preserve">the Board’s </w:t>
      </w:r>
      <w:r w:rsidR="002D7669" w:rsidRPr="00715CF5">
        <w:rPr>
          <w:rFonts w:ascii="Arial" w:hAnsi="Arial" w:cs="Arial"/>
          <w:sz w:val="20"/>
          <w:szCs w:val="20"/>
        </w:rPr>
        <w:t>website</w:t>
      </w:r>
      <w:r w:rsidR="00DF06D8" w:rsidRPr="00715CF5">
        <w:rPr>
          <w:rFonts w:ascii="Arial" w:hAnsi="Arial" w:cs="Arial"/>
          <w:sz w:val="20"/>
          <w:szCs w:val="20"/>
        </w:rPr>
        <w:t>:</w:t>
      </w:r>
      <w:r w:rsidR="00B5219F" w:rsidRPr="00715CF5">
        <w:rPr>
          <w:rFonts w:ascii="Arial" w:hAnsi="Arial" w:cs="Arial"/>
          <w:sz w:val="20"/>
          <w:szCs w:val="20"/>
        </w:rPr>
        <w:t xml:space="preserve">  </w:t>
      </w:r>
      <w:hyperlink r:id="rId11" w:history="1">
        <w:r w:rsidR="00715CF5" w:rsidRPr="00A7604C">
          <w:rPr>
            <w:rStyle w:val="Hyperlink"/>
            <w:rFonts w:ascii="Arial" w:hAnsi="Arial" w:cs="Arial"/>
            <w:sz w:val="20"/>
            <w:szCs w:val="20"/>
          </w:rPr>
          <w:t>www.atsihealthpracticeboard.gov.au/Registration.aspx</w:t>
        </w:r>
      </w:hyperlink>
    </w:p>
    <w:p w:rsidR="00897B0E" w:rsidRPr="00897B0E" w:rsidRDefault="00897B0E" w:rsidP="00C13DBC">
      <w:pPr>
        <w:pStyle w:val="BodyText"/>
        <w:spacing w:after="60"/>
        <w:rPr>
          <w:color w:val="FF0000"/>
        </w:rPr>
      </w:pPr>
    </w:p>
    <w:p w:rsidR="00C13DBC" w:rsidRPr="0039608B" w:rsidRDefault="00C13DBC" w:rsidP="00C13DBC">
      <w:pPr>
        <w:pStyle w:val="AHPRAHeadline"/>
      </w:pPr>
      <w:r w:rsidRPr="0039608B">
        <w:t>I</w:t>
      </w:r>
      <w:r>
        <w:t>ndex of Tables</w:t>
      </w:r>
    </w:p>
    <w:p w:rsidR="00E26B3F" w:rsidRDefault="00373FEB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</w:rPr>
      </w:pPr>
      <w:r w:rsidRPr="00373FEB">
        <w:rPr>
          <w:rFonts w:asciiTheme="minorHAnsi" w:hAnsiTheme="minorHAnsi" w:cs="Arial"/>
          <w:b w:val="0"/>
          <w:color w:val="auto"/>
          <w:sz w:val="22"/>
          <w:szCs w:val="20"/>
        </w:rPr>
        <w:fldChar w:fldCharType="begin"/>
      </w:r>
      <w:r w:rsidR="0054333B">
        <w:rPr>
          <w:rFonts w:asciiTheme="minorHAnsi" w:hAnsiTheme="minorHAnsi" w:cs="Arial"/>
          <w:b w:val="0"/>
          <w:color w:val="auto"/>
          <w:sz w:val="22"/>
          <w:szCs w:val="20"/>
        </w:rPr>
        <w:instrText xml:space="preserve"> TOC \o "1-3" \h \z \t "AHPRA Subhead,1" </w:instrText>
      </w:r>
      <w:r w:rsidRPr="00373FEB">
        <w:rPr>
          <w:rFonts w:asciiTheme="minorHAnsi" w:hAnsiTheme="minorHAnsi" w:cs="Arial"/>
          <w:b w:val="0"/>
          <w:color w:val="auto"/>
          <w:sz w:val="22"/>
          <w:szCs w:val="20"/>
        </w:rPr>
        <w:fldChar w:fldCharType="separate"/>
      </w:r>
      <w:hyperlink w:anchor="_Toc365014665" w:history="1">
        <w:r w:rsidR="00E26B3F" w:rsidRPr="002766C6">
          <w:rPr>
            <w:rStyle w:val="Hyperlink"/>
            <w:noProof/>
          </w:rPr>
          <w:t>Aboriginal and Torres Strait Islander Health Practitioners: State and territory by registration type</w:t>
        </w:r>
        <w:r w:rsidR="00E26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B3F">
          <w:rPr>
            <w:noProof/>
            <w:webHidden/>
          </w:rPr>
          <w:instrText xml:space="preserve"> PAGEREF _Toc365014665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E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6B3F" w:rsidRDefault="00373FEB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</w:rPr>
      </w:pPr>
      <w:hyperlink w:anchor="_Toc365014667" w:history="1">
        <w:r w:rsidR="00E26B3F" w:rsidRPr="002766C6">
          <w:rPr>
            <w:rStyle w:val="Hyperlink"/>
            <w:noProof/>
          </w:rPr>
          <w:t>Aboriginal and Torres Strait Islander Health Practitioners: Age by registration type</w:t>
        </w:r>
        <w:r w:rsidR="00E26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B3F">
          <w:rPr>
            <w:noProof/>
            <w:webHidden/>
          </w:rPr>
          <w:instrText xml:space="preserve"> PAGEREF _Toc365014667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E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6B3F" w:rsidRDefault="00373FEB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</w:rPr>
      </w:pPr>
      <w:hyperlink w:anchor="_Toc365014669" w:history="1">
        <w:r w:rsidR="00E26B3F" w:rsidRPr="002766C6">
          <w:rPr>
            <w:rStyle w:val="Hyperlink"/>
            <w:noProof/>
          </w:rPr>
          <w:t>Aboriginal and Torres Strait Islander Health Practitioners: Gender by state and territory by registration type</w:t>
        </w:r>
        <w:r w:rsidR="00E26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B3F">
          <w:rPr>
            <w:noProof/>
            <w:webHidden/>
          </w:rPr>
          <w:instrText xml:space="preserve"> PAGEREF _Toc365014669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5E7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608B" w:rsidRPr="0039608B" w:rsidRDefault="00373FEB" w:rsidP="008330B1">
      <w:pPr>
        <w:spacing w:after="0"/>
        <w:rPr>
          <w:rFonts w:cs="Arial"/>
          <w:b/>
          <w:color w:val="00CCFF"/>
          <w:sz w:val="20"/>
          <w:szCs w:val="20"/>
        </w:rPr>
        <w:sectPr w:rsidR="0039608B" w:rsidRPr="0039608B" w:rsidSect="00B72D2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34" w:right="1270" w:bottom="1418" w:left="1134" w:header="284" w:footer="323" w:gutter="0"/>
          <w:cols w:space="708"/>
          <w:titlePg/>
          <w:docGrid w:linePitch="326"/>
        </w:sectPr>
      </w:pPr>
      <w:r>
        <w:rPr>
          <w:rFonts w:asciiTheme="minorHAnsi" w:hAnsiTheme="minorHAnsi" w:cs="Arial"/>
          <w:b/>
          <w:sz w:val="22"/>
          <w:szCs w:val="20"/>
        </w:rPr>
        <w:fldChar w:fldCharType="end"/>
      </w:r>
      <w:r w:rsidR="00B72D23" w:rsidRPr="00B72D23">
        <w:rPr>
          <w:i/>
          <w:iCs/>
          <w:lang w:val="en-US"/>
        </w:rPr>
        <w:t xml:space="preserve"> </w:t>
      </w:r>
    </w:p>
    <w:p w:rsidR="00B07EEE" w:rsidRDefault="00B07EEE" w:rsidP="00BE33BD">
      <w:pPr>
        <w:pStyle w:val="AHPRASubhead"/>
        <w:jc w:val="center"/>
        <w:rPr>
          <w:sz w:val="24"/>
        </w:rPr>
      </w:pPr>
    </w:p>
    <w:p w:rsidR="007D0982" w:rsidRDefault="00155A29" w:rsidP="00BE33BD">
      <w:pPr>
        <w:pStyle w:val="AHPRASubhead"/>
        <w:jc w:val="center"/>
        <w:rPr>
          <w:sz w:val="24"/>
        </w:rPr>
      </w:pPr>
      <w:bookmarkStart w:id="0" w:name="_Toc365014665"/>
      <w:r>
        <w:rPr>
          <w:sz w:val="24"/>
        </w:rPr>
        <w:t xml:space="preserve">Aboriginal and Torres Strait Islander Health </w:t>
      </w:r>
      <w:r w:rsidR="0039131F">
        <w:rPr>
          <w:sz w:val="24"/>
        </w:rPr>
        <w:t>Practitioners</w:t>
      </w:r>
      <w:r w:rsidR="00925F73">
        <w:rPr>
          <w:sz w:val="24"/>
        </w:rPr>
        <w:t>:</w:t>
      </w:r>
      <w:r w:rsidR="00AC5556" w:rsidRPr="0054333B">
        <w:rPr>
          <w:sz w:val="24"/>
        </w:rPr>
        <w:t xml:space="preserve"> </w:t>
      </w:r>
      <w:r w:rsidR="00C86BDC">
        <w:rPr>
          <w:sz w:val="24"/>
        </w:rPr>
        <w:t>State</w:t>
      </w:r>
      <w:r w:rsidR="00E0377D">
        <w:rPr>
          <w:sz w:val="24"/>
        </w:rPr>
        <w:t xml:space="preserve"> and </w:t>
      </w:r>
      <w:r w:rsidR="00B72D23">
        <w:rPr>
          <w:sz w:val="24"/>
        </w:rPr>
        <w:t>territory by registration t</w:t>
      </w:r>
      <w:r w:rsidR="00C86BDC">
        <w:rPr>
          <w:sz w:val="24"/>
        </w:rPr>
        <w:t>ype</w:t>
      </w:r>
      <w:bookmarkEnd w:id="0"/>
    </w:p>
    <w:tbl>
      <w:tblPr>
        <w:tblW w:w="3920" w:type="dxa"/>
        <w:tblInd w:w="2862" w:type="dxa"/>
        <w:tblLook w:val="04A0"/>
      </w:tblPr>
      <w:tblGrid>
        <w:gridCol w:w="1120"/>
        <w:gridCol w:w="1120"/>
        <w:gridCol w:w="840"/>
        <w:gridCol w:w="840"/>
      </w:tblGrid>
      <w:tr w:rsidR="002D11A5" w:rsidRPr="002D11A5" w:rsidTr="002D11A5">
        <w:trPr>
          <w:trHeight w:val="567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DC3"/>
            <w:vAlign w:val="center"/>
            <w:hideMark/>
          </w:tcPr>
          <w:p w:rsidR="002D11A5" w:rsidRPr="002D11A5" w:rsidRDefault="002D11A5" w:rsidP="002D11A5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Aboriginal and Torres Strait Islander Health Practitioners: Registration Type by State</w:t>
            </w:r>
          </w:p>
        </w:tc>
      </w:tr>
      <w:tr w:rsidR="002D11A5" w:rsidRPr="002D11A5" w:rsidTr="002D11A5">
        <w:trPr>
          <w:trHeight w:val="450"/>
        </w:trPr>
        <w:tc>
          <w:tcPr>
            <w:tcW w:w="11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State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0.33%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7.0%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76.0%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10.33%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1.33%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0.33%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2.33%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2.33%</w:t>
            </w:r>
          </w:p>
        </w:tc>
      </w:tr>
      <w:tr w:rsidR="002D11A5" w:rsidRPr="002D11A5" w:rsidTr="002D11A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D11A5" w:rsidRPr="002D11A5" w:rsidRDefault="002D11A5" w:rsidP="002D1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D11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B07EEE" w:rsidRDefault="00B07EEE" w:rsidP="00BE33BD">
      <w:pPr>
        <w:pStyle w:val="AHPRASubhead"/>
        <w:jc w:val="center"/>
        <w:rPr>
          <w:sz w:val="24"/>
        </w:rPr>
      </w:pPr>
    </w:p>
    <w:p w:rsidR="00E0377D" w:rsidRDefault="00EA5E70" w:rsidP="00AC5556">
      <w:pPr>
        <w:pStyle w:val="AHPRASubhead"/>
        <w:jc w:val="center"/>
        <w:rPr>
          <w:sz w:val="24"/>
        </w:rPr>
      </w:pPr>
      <w:bookmarkStart w:id="1" w:name="_Toc365014666"/>
      <w:r>
        <w:rPr>
          <w:sz w:val="24"/>
        </w:rPr>
        <w:t>Percent b</w:t>
      </w:r>
      <w:r w:rsidR="00B72D23">
        <w:rPr>
          <w:sz w:val="24"/>
        </w:rPr>
        <w:t>y state and t</w:t>
      </w:r>
      <w:r w:rsidR="00E0377D">
        <w:rPr>
          <w:sz w:val="24"/>
        </w:rPr>
        <w:t>erritory</w:t>
      </w:r>
      <w:bookmarkEnd w:id="1"/>
      <w:r w:rsidR="00E0377D">
        <w:rPr>
          <w:sz w:val="24"/>
        </w:rPr>
        <w:t xml:space="preserve"> </w:t>
      </w:r>
    </w:p>
    <w:p w:rsidR="008330B1" w:rsidRDefault="008330B1" w:rsidP="00AC5556">
      <w:pPr>
        <w:pStyle w:val="AHPRASubhead"/>
        <w:jc w:val="center"/>
        <w:rPr>
          <w:sz w:val="24"/>
        </w:rPr>
      </w:pPr>
    </w:p>
    <w:p w:rsidR="002E61F1" w:rsidRDefault="004B0A7C" w:rsidP="00AC5556">
      <w:pPr>
        <w:pStyle w:val="AHPRASubhead"/>
        <w:jc w:val="center"/>
        <w:rPr>
          <w:sz w:val="24"/>
        </w:rPr>
      </w:pPr>
      <w:r w:rsidRPr="004B0A7C">
        <w:rPr>
          <w:noProof/>
          <w:sz w:val="24"/>
          <w:lang w:val="en-US"/>
        </w:rPr>
        <w:drawing>
          <wp:inline distT="0" distB="0" distL="0" distR="0">
            <wp:extent cx="5943600" cy="2666365"/>
            <wp:effectExtent l="19050" t="0" r="19050" b="63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6228" w:rsidRDefault="00646228" w:rsidP="00AC5556">
      <w:pPr>
        <w:pStyle w:val="AHPRASubhead"/>
        <w:jc w:val="center"/>
        <w:rPr>
          <w:sz w:val="24"/>
        </w:rPr>
      </w:pPr>
    </w:p>
    <w:p w:rsidR="00AC5556" w:rsidRPr="008132A1" w:rsidRDefault="00AC5556">
      <w:pPr>
        <w:spacing w:after="0"/>
        <w:rPr>
          <w:rFonts w:ascii="Arial" w:hAnsi="Arial"/>
          <w:sz w:val="20"/>
        </w:rPr>
      </w:pPr>
    </w:p>
    <w:p w:rsidR="00646228" w:rsidRDefault="00646228" w:rsidP="00BE33BD">
      <w:pPr>
        <w:pStyle w:val="AHPRASubhead"/>
        <w:jc w:val="center"/>
        <w:rPr>
          <w:sz w:val="24"/>
        </w:rPr>
      </w:pPr>
    </w:p>
    <w:p w:rsidR="00646228" w:rsidRDefault="00646228" w:rsidP="00BE33BD">
      <w:pPr>
        <w:pStyle w:val="AHPRASubhead"/>
        <w:jc w:val="center"/>
        <w:rPr>
          <w:sz w:val="24"/>
        </w:rPr>
      </w:pPr>
    </w:p>
    <w:p w:rsidR="00646228" w:rsidRDefault="00646228" w:rsidP="00BE33BD">
      <w:pPr>
        <w:pStyle w:val="AHPRASubhead"/>
        <w:jc w:val="center"/>
        <w:rPr>
          <w:sz w:val="24"/>
        </w:rPr>
      </w:pPr>
    </w:p>
    <w:p w:rsidR="00646228" w:rsidRDefault="00646228" w:rsidP="00BE33BD">
      <w:pPr>
        <w:pStyle w:val="AHPRASubhead"/>
        <w:jc w:val="center"/>
        <w:rPr>
          <w:sz w:val="24"/>
        </w:rPr>
      </w:pPr>
    </w:p>
    <w:p w:rsidR="00646228" w:rsidRDefault="00646228" w:rsidP="00BE33BD">
      <w:pPr>
        <w:pStyle w:val="AHPRASubhead"/>
        <w:jc w:val="center"/>
        <w:rPr>
          <w:sz w:val="24"/>
        </w:rPr>
      </w:pPr>
    </w:p>
    <w:p w:rsidR="00272885" w:rsidRDefault="00272885">
      <w:pPr>
        <w:spacing w:after="0"/>
        <w:rPr>
          <w:rFonts w:ascii="Arial" w:hAnsi="Arial"/>
          <w:b/>
          <w:color w:val="008EC4"/>
        </w:rPr>
      </w:pPr>
    </w:p>
    <w:p w:rsidR="00646228" w:rsidRDefault="00646228" w:rsidP="00BE33BD">
      <w:pPr>
        <w:pStyle w:val="AHPRASubhead"/>
        <w:jc w:val="center"/>
        <w:rPr>
          <w:sz w:val="24"/>
        </w:rPr>
      </w:pPr>
    </w:p>
    <w:p w:rsidR="007D0982" w:rsidRDefault="00155A29" w:rsidP="00BE33BD">
      <w:pPr>
        <w:pStyle w:val="AHPRASubhead"/>
        <w:jc w:val="center"/>
        <w:rPr>
          <w:sz w:val="24"/>
        </w:rPr>
      </w:pPr>
      <w:bookmarkStart w:id="2" w:name="_Toc365014667"/>
      <w:r>
        <w:rPr>
          <w:sz w:val="24"/>
        </w:rPr>
        <w:lastRenderedPageBreak/>
        <w:t xml:space="preserve">Aboriginal and Torres Strait Islander Health </w:t>
      </w:r>
      <w:r w:rsidR="0039131F">
        <w:rPr>
          <w:sz w:val="24"/>
        </w:rPr>
        <w:t>Practitioners</w:t>
      </w:r>
      <w:r w:rsidR="002856D3" w:rsidRPr="0054333B">
        <w:rPr>
          <w:sz w:val="24"/>
        </w:rPr>
        <w:t xml:space="preserve">: </w:t>
      </w:r>
      <w:r w:rsidR="00B72D23">
        <w:rPr>
          <w:sz w:val="24"/>
        </w:rPr>
        <w:t>Age by registration t</w:t>
      </w:r>
      <w:r w:rsidR="00C86BDC">
        <w:rPr>
          <w:sz w:val="24"/>
        </w:rPr>
        <w:t>ype</w:t>
      </w:r>
      <w:bookmarkEnd w:id="2"/>
    </w:p>
    <w:tbl>
      <w:tblPr>
        <w:tblW w:w="3920" w:type="dxa"/>
        <w:tblInd w:w="2856" w:type="dxa"/>
        <w:tblLook w:val="04A0"/>
      </w:tblPr>
      <w:tblGrid>
        <w:gridCol w:w="1120"/>
        <w:gridCol w:w="1120"/>
        <w:gridCol w:w="840"/>
        <w:gridCol w:w="840"/>
      </w:tblGrid>
      <w:tr w:rsidR="00D1149F" w:rsidRPr="00D1149F" w:rsidTr="00D1149F">
        <w:trPr>
          <w:trHeight w:val="567"/>
        </w:trPr>
        <w:tc>
          <w:tcPr>
            <w:tcW w:w="392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D1149F" w:rsidRPr="00D1149F" w:rsidRDefault="00D1149F" w:rsidP="00D1149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Aboriginal and Torres Strait Islander Health Practitioners: Registration by Age and Registration Type</w:t>
            </w:r>
          </w:p>
        </w:tc>
      </w:tr>
      <w:tr w:rsidR="00D1149F" w:rsidRPr="00D1149F" w:rsidTr="00D1149F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Age Group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21 - 25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2.0%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26 - 30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6.67%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31 - 35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6.33%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36 - 40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14.0%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41 - 45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19.33%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46 - 50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17.67%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51 - 55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14.33%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56 - 60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10.33%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61 - 65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6.0%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66 - 70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3.0%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76 - 80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0.33%</w:t>
            </w: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</w:tr>
      <w:tr w:rsidR="00D1149F" w:rsidRPr="00D1149F" w:rsidTr="00D1149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D1149F" w:rsidRPr="00D1149F" w:rsidRDefault="00D1149F" w:rsidP="00D114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114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B07EEE" w:rsidRDefault="00B07EEE" w:rsidP="00BE33BD">
      <w:pPr>
        <w:pStyle w:val="AHPRASubhead"/>
        <w:jc w:val="center"/>
        <w:rPr>
          <w:sz w:val="24"/>
        </w:rPr>
      </w:pPr>
    </w:p>
    <w:p w:rsidR="00E0377D" w:rsidRDefault="00E26B3F" w:rsidP="0054333B">
      <w:pPr>
        <w:pStyle w:val="AHPRASubhead"/>
        <w:jc w:val="center"/>
        <w:rPr>
          <w:sz w:val="24"/>
        </w:rPr>
      </w:pPr>
      <w:bookmarkStart w:id="3" w:name="_Toc365014668"/>
      <w:r>
        <w:rPr>
          <w:sz w:val="24"/>
        </w:rPr>
        <w:t>Percent</w:t>
      </w:r>
      <w:r w:rsidR="00EA5E70">
        <w:rPr>
          <w:sz w:val="24"/>
        </w:rPr>
        <w:t xml:space="preserve"> b</w:t>
      </w:r>
      <w:r w:rsidR="00B72D23">
        <w:rPr>
          <w:sz w:val="24"/>
        </w:rPr>
        <w:t>y a</w:t>
      </w:r>
      <w:r w:rsidR="00E0377D">
        <w:rPr>
          <w:sz w:val="24"/>
        </w:rPr>
        <w:t>ge</w:t>
      </w:r>
      <w:bookmarkEnd w:id="3"/>
      <w:r w:rsidR="00E0377D">
        <w:rPr>
          <w:sz w:val="24"/>
        </w:rPr>
        <w:t xml:space="preserve"> </w:t>
      </w:r>
    </w:p>
    <w:p w:rsidR="008330B1" w:rsidRDefault="008330B1" w:rsidP="0054333B">
      <w:pPr>
        <w:pStyle w:val="AHPRASubhead"/>
        <w:jc w:val="center"/>
        <w:rPr>
          <w:sz w:val="24"/>
        </w:rPr>
      </w:pPr>
    </w:p>
    <w:p w:rsidR="002E61F1" w:rsidRDefault="00D1149F" w:rsidP="0054333B">
      <w:pPr>
        <w:pStyle w:val="AHPRASubhead"/>
        <w:jc w:val="center"/>
        <w:rPr>
          <w:sz w:val="24"/>
        </w:rPr>
      </w:pPr>
      <w:r w:rsidRPr="00D1149F">
        <w:rPr>
          <w:noProof/>
          <w:sz w:val="24"/>
          <w:lang w:val="en-US"/>
        </w:rPr>
        <w:drawing>
          <wp:inline distT="0" distB="0" distL="0" distR="0">
            <wp:extent cx="5943600" cy="2459355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61F1" w:rsidRDefault="002E61F1" w:rsidP="0054333B">
      <w:pPr>
        <w:pStyle w:val="AHPRASubhead"/>
        <w:jc w:val="center"/>
        <w:rPr>
          <w:sz w:val="24"/>
        </w:rPr>
      </w:pPr>
    </w:p>
    <w:p w:rsidR="002E61F1" w:rsidRDefault="002E61F1" w:rsidP="0054333B">
      <w:pPr>
        <w:pStyle w:val="AHPRASubhead"/>
        <w:jc w:val="center"/>
        <w:rPr>
          <w:sz w:val="24"/>
        </w:rPr>
      </w:pPr>
    </w:p>
    <w:p w:rsidR="002E61F1" w:rsidRDefault="002E61F1" w:rsidP="0054333B">
      <w:pPr>
        <w:pStyle w:val="AHPRASubhead"/>
        <w:jc w:val="center"/>
        <w:rPr>
          <w:sz w:val="24"/>
        </w:rPr>
      </w:pPr>
    </w:p>
    <w:p w:rsidR="002E61F1" w:rsidRDefault="002E61F1" w:rsidP="0054333B">
      <w:pPr>
        <w:pStyle w:val="AHPRASubhead"/>
        <w:jc w:val="center"/>
        <w:rPr>
          <w:sz w:val="24"/>
        </w:rPr>
      </w:pPr>
    </w:p>
    <w:p w:rsidR="00272885" w:rsidRDefault="00272885">
      <w:pPr>
        <w:spacing w:after="0"/>
        <w:rPr>
          <w:rFonts w:ascii="Arial" w:hAnsi="Arial"/>
          <w:b/>
          <w:color w:val="008EC4"/>
        </w:rPr>
      </w:pPr>
      <w:r>
        <w:br w:type="page"/>
      </w:r>
    </w:p>
    <w:p w:rsidR="00646228" w:rsidRDefault="00646228" w:rsidP="0054333B">
      <w:pPr>
        <w:pStyle w:val="AHPRASubhead"/>
        <w:jc w:val="center"/>
        <w:rPr>
          <w:sz w:val="24"/>
        </w:rPr>
      </w:pPr>
    </w:p>
    <w:p w:rsidR="00624E17" w:rsidRPr="002A3754" w:rsidRDefault="00155A29" w:rsidP="00BE33BD">
      <w:pPr>
        <w:pStyle w:val="AHPRASubhead"/>
        <w:jc w:val="center"/>
        <w:rPr>
          <w:sz w:val="24"/>
        </w:rPr>
      </w:pPr>
      <w:bookmarkStart w:id="4" w:name="_Toc365014669"/>
      <w:r w:rsidRPr="002A3754">
        <w:rPr>
          <w:sz w:val="24"/>
        </w:rPr>
        <w:t xml:space="preserve">Aboriginal and Torres Strait Islander Health </w:t>
      </w:r>
      <w:r w:rsidR="0039131F" w:rsidRPr="002A3754">
        <w:rPr>
          <w:sz w:val="24"/>
        </w:rPr>
        <w:t>Practitioners</w:t>
      </w:r>
      <w:r w:rsidR="002856D3" w:rsidRPr="002A3754">
        <w:rPr>
          <w:sz w:val="24"/>
        </w:rPr>
        <w:t xml:space="preserve">: </w:t>
      </w:r>
      <w:r w:rsidR="00B72D23" w:rsidRPr="002A3754">
        <w:rPr>
          <w:sz w:val="24"/>
        </w:rPr>
        <w:t>Gender by s</w:t>
      </w:r>
      <w:r w:rsidR="00C86BDC" w:rsidRPr="002A3754">
        <w:rPr>
          <w:sz w:val="24"/>
        </w:rPr>
        <w:t>tate</w:t>
      </w:r>
      <w:r w:rsidR="009F0442" w:rsidRPr="002A3754">
        <w:rPr>
          <w:sz w:val="24"/>
        </w:rPr>
        <w:t xml:space="preserve"> and </w:t>
      </w:r>
      <w:r w:rsidR="00B72D23" w:rsidRPr="002A3754">
        <w:rPr>
          <w:sz w:val="24"/>
        </w:rPr>
        <w:t>territory by registration t</w:t>
      </w:r>
      <w:r w:rsidR="00C86BDC" w:rsidRPr="002A3754">
        <w:rPr>
          <w:sz w:val="24"/>
        </w:rPr>
        <w:t>ype</w:t>
      </w:r>
      <w:bookmarkEnd w:id="4"/>
    </w:p>
    <w:tbl>
      <w:tblPr>
        <w:tblW w:w="3920" w:type="dxa"/>
        <w:jc w:val="center"/>
        <w:tblInd w:w="95" w:type="dxa"/>
        <w:tblLook w:val="04A0"/>
      </w:tblPr>
      <w:tblGrid>
        <w:gridCol w:w="774"/>
        <w:gridCol w:w="608"/>
        <w:gridCol w:w="1066"/>
        <w:gridCol w:w="713"/>
        <w:gridCol w:w="759"/>
      </w:tblGrid>
      <w:tr w:rsidR="001E4A9A" w:rsidRPr="001E4A9A" w:rsidTr="001E4A9A">
        <w:trPr>
          <w:trHeight w:val="825"/>
          <w:jc w:val="center"/>
        </w:trPr>
        <w:tc>
          <w:tcPr>
            <w:tcW w:w="392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Aboriginal and Torres Strait Islander Health Practitioners: Registration by Sex by State</w:t>
            </w:r>
          </w:p>
        </w:tc>
      </w:tr>
      <w:tr w:rsidR="001E4A9A" w:rsidRPr="001E4A9A" w:rsidTr="001E4A9A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Sex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 Count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Sex By State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0.45%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5.91%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74.55%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11.82%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1.36%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0.45%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2.73%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2.73%</w:t>
            </w:r>
          </w:p>
        </w:tc>
      </w:tr>
      <w:tr w:rsidR="001E4A9A" w:rsidRPr="001E4A9A" w:rsidTr="001E4A9A">
        <w:trPr>
          <w:trHeight w:val="45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73.33%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10.0%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80.0%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6.25%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1.25%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1.25%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2.5%</w:t>
            </w:r>
          </w:p>
        </w:tc>
      </w:tr>
      <w:tr w:rsidR="001E4A9A" w:rsidRPr="001E4A9A" w:rsidTr="001E4A9A">
        <w:trPr>
          <w:trHeight w:val="45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E4A9A" w:rsidRPr="001E4A9A" w:rsidRDefault="001E4A9A" w:rsidP="001E4A9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26.67%</w:t>
            </w:r>
          </w:p>
        </w:tc>
      </w:tr>
      <w:tr w:rsidR="001E4A9A" w:rsidRPr="001E4A9A" w:rsidTr="001E4A9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E4A9A" w:rsidRPr="001E4A9A" w:rsidRDefault="001E4A9A" w:rsidP="001E4A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E4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E33938" w:rsidRDefault="00E33938" w:rsidP="00E33938">
      <w:pPr>
        <w:pStyle w:val="AHPRASubhead"/>
        <w:jc w:val="center"/>
      </w:pPr>
    </w:p>
    <w:sectPr w:rsidR="00E33938" w:rsidSect="003309D6">
      <w:pgSz w:w="11900" w:h="16840" w:code="9"/>
      <w:pgMar w:top="993" w:right="1270" w:bottom="993" w:left="1134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7C" w:rsidRDefault="004B0A7C">
      <w:pPr>
        <w:spacing w:after="0"/>
      </w:pPr>
      <w:r>
        <w:separator/>
      </w:r>
    </w:p>
  </w:endnote>
  <w:endnote w:type="continuationSeparator" w:id="0">
    <w:p w:rsidR="004B0A7C" w:rsidRDefault="004B0A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7C" w:rsidRDefault="00373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A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A7C" w:rsidRDefault="004B0A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7C" w:rsidRDefault="004B0A7C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 w:rsidRPr="008E0DEB">
      <w:rPr>
        <w:rFonts w:ascii="Arial" w:hAnsi="Arial" w:cs="Arial"/>
        <w:b/>
        <w:color w:val="008EC4"/>
      </w:rPr>
      <w:t>Aboriginal and Torres Strait Islander</w:t>
    </w:r>
    <w:r w:rsidRPr="008E0DEB">
      <w:rPr>
        <w:rFonts w:ascii="Arial" w:hAnsi="Arial" w:cs="Arial"/>
      </w:rPr>
      <w:t xml:space="preserve"> </w:t>
    </w:r>
    <w:r>
      <w:rPr>
        <w:rFonts w:ascii="Arial" w:hAnsi="Arial"/>
        <w:b/>
        <w:color w:val="008EC4"/>
      </w:rPr>
      <w:t xml:space="preserve">Health Practice </w:t>
    </w:r>
    <w:r>
      <w:rPr>
        <w:rFonts w:ascii="Arial" w:hAnsi="Arial"/>
        <w:b/>
        <w:color w:val="424342"/>
      </w:rPr>
      <w:t>Board of Australia</w:t>
    </w:r>
  </w:p>
  <w:p w:rsidR="004B0A7C" w:rsidRPr="00E363D5" w:rsidRDefault="00373FEB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4B0A7C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7026B7">
      <w:rPr>
        <w:rFonts w:ascii="Arial" w:hAnsi="Arial" w:cs="Arial"/>
        <w:noProof/>
        <w:sz w:val="20"/>
        <w:szCs w:val="20"/>
      </w:rPr>
      <w:t>2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7C" w:rsidRDefault="004B0A7C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 w:rsidRPr="008E0DEB">
      <w:rPr>
        <w:rFonts w:ascii="Arial" w:hAnsi="Arial" w:cs="Arial"/>
        <w:b/>
        <w:color w:val="008EC4"/>
      </w:rPr>
      <w:t>Aboriginal and Torres Strait Islander</w:t>
    </w:r>
    <w:r w:rsidRPr="008E0DEB">
      <w:rPr>
        <w:rFonts w:ascii="Arial" w:hAnsi="Arial" w:cs="Arial"/>
      </w:rPr>
      <w:t xml:space="preserve"> </w:t>
    </w:r>
    <w:r>
      <w:rPr>
        <w:rFonts w:ascii="Arial" w:hAnsi="Arial"/>
        <w:b/>
        <w:color w:val="008EC4"/>
      </w:rPr>
      <w:t>Health Practice</w:t>
    </w:r>
    <w:r>
      <w:rPr>
        <w:rFonts w:ascii="Arial" w:hAnsi="Arial"/>
        <w:b/>
        <w:color w:val="424342"/>
      </w:rPr>
      <w:t xml:space="preserve"> Board of Australia</w:t>
    </w:r>
  </w:p>
  <w:p w:rsidR="004B0A7C" w:rsidRDefault="004B0A7C" w:rsidP="00340E3B">
    <w:pPr>
      <w:pStyle w:val="AHPRAbody"/>
      <w:spacing w:after="100"/>
      <w:ind w:right="-2"/>
      <w:jc w:val="center"/>
      <w:rPr>
        <w:rFonts w:ascii="Arial" w:hAnsi="Arial"/>
      </w:rPr>
    </w:pPr>
    <w:r>
      <w:rPr>
        <w:rFonts w:ascii="Arial" w:hAnsi="Arial"/>
      </w:rPr>
      <w:t xml:space="preserve">GPO Box 9958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Melbourne VIC 3001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www.</w:t>
    </w:r>
    <w:r w:rsidRPr="00155A29">
      <w:rPr>
        <w:rFonts w:ascii="Arial" w:hAnsi="Arial"/>
      </w:rPr>
      <w:t>atsihealthpracticeboard</w:t>
    </w:r>
    <w:r>
      <w:rPr>
        <w:rFonts w:ascii="Arial" w:hAnsi="Arial"/>
      </w:rPr>
      <w:t>.gov.au</w:t>
    </w:r>
  </w:p>
  <w:p w:rsidR="004B0A7C" w:rsidRPr="00E363D5" w:rsidRDefault="00373FEB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4B0A7C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7026B7">
      <w:rPr>
        <w:rFonts w:ascii="Arial" w:hAnsi="Arial" w:cs="Arial"/>
        <w:noProof/>
        <w:sz w:val="20"/>
        <w:szCs w:val="20"/>
      </w:rPr>
      <w:t>1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7C" w:rsidRDefault="004B0A7C">
      <w:pPr>
        <w:spacing w:after="0"/>
      </w:pPr>
      <w:r>
        <w:separator/>
      </w:r>
    </w:p>
  </w:footnote>
  <w:footnote w:type="continuationSeparator" w:id="0">
    <w:p w:rsidR="004B0A7C" w:rsidRDefault="004B0A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7C" w:rsidRDefault="004B0A7C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7C" w:rsidRDefault="004B0A7C" w:rsidP="00715CF5">
    <w:pPr>
      <w:pStyle w:val="Header"/>
      <w:jc w:val="right"/>
    </w:pPr>
  </w:p>
  <w:p w:rsidR="004B0A7C" w:rsidRDefault="004B0A7C">
    <w:pPr>
      <w:pStyle w:val="Header"/>
      <w:rPr>
        <w:noProof/>
        <w:lang w:val="en-US"/>
      </w:rPr>
    </w:pPr>
  </w:p>
  <w:p w:rsidR="004B0A7C" w:rsidRDefault="004B0A7C" w:rsidP="00715CF5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895600" cy="2101645"/>
          <wp:effectExtent l="19050" t="0" r="0" b="0"/>
          <wp:docPr id="1" name="Picture 3" descr="C:\Users\eriley\AppData\Local\Microsoft\Windows\Temporary Internet Files\Content.Outlook\78HZXV5X\ATSIHP AHP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ATSIHP AHPR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6" cy="2105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A7C" w:rsidRDefault="004B0A7C" w:rsidP="00715CF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28E8"/>
    <w:rsid w:val="00006642"/>
    <w:rsid w:val="000077E7"/>
    <w:rsid w:val="0002112E"/>
    <w:rsid w:val="00040EDD"/>
    <w:rsid w:val="00053648"/>
    <w:rsid w:val="000719AE"/>
    <w:rsid w:val="00076CC7"/>
    <w:rsid w:val="00086ED0"/>
    <w:rsid w:val="000B195E"/>
    <w:rsid w:val="000B7101"/>
    <w:rsid w:val="000C5351"/>
    <w:rsid w:val="000E4575"/>
    <w:rsid w:val="000F132D"/>
    <w:rsid w:val="00106FA5"/>
    <w:rsid w:val="00155A29"/>
    <w:rsid w:val="00157E8C"/>
    <w:rsid w:val="00184700"/>
    <w:rsid w:val="001D59F9"/>
    <w:rsid w:val="001E4A9A"/>
    <w:rsid w:val="002048C1"/>
    <w:rsid w:val="002240A8"/>
    <w:rsid w:val="00226857"/>
    <w:rsid w:val="00272885"/>
    <w:rsid w:val="002856D3"/>
    <w:rsid w:val="002A3754"/>
    <w:rsid w:val="002D11A5"/>
    <w:rsid w:val="002D66F4"/>
    <w:rsid w:val="002D7669"/>
    <w:rsid w:val="002E61F1"/>
    <w:rsid w:val="00316502"/>
    <w:rsid w:val="003309D6"/>
    <w:rsid w:val="00340E3B"/>
    <w:rsid w:val="00341825"/>
    <w:rsid w:val="003426E6"/>
    <w:rsid w:val="003465D2"/>
    <w:rsid w:val="00373FEB"/>
    <w:rsid w:val="003770D5"/>
    <w:rsid w:val="0039131F"/>
    <w:rsid w:val="00391F8E"/>
    <w:rsid w:val="00395E76"/>
    <w:rsid w:val="0039608B"/>
    <w:rsid w:val="003A100D"/>
    <w:rsid w:val="003B0A7B"/>
    <w:rsid w:val="00430AEC"/>
    <w:rsid w:val="00432B42"/>
    <w:rsid w:val="00457598"/>
    <w:rsid w:val="00490F32"/>
    <w:rsid w:val="004B0A7C"/>
    <w:rsid w:val="004C6330"/>
    <w:rsid w:val="004D69E1"/>
    <w:rsid w:val="00511C61"/>
    <w:rsid w:val="005128C0"/>
    <w:rsid w:val="00532227"/>
    <w:rsid w:val="00540B99"/>
    <w:rsid w:val="0054333B"/>
    <w:rsid w:val="0056711E"/>
    <w:rsid w:val="0058255F"/>
    <w:rsid w:val="00583837"/>
    <w:rsid w:val="005920C1"/>
    <w:rsid w:val="005C4C23"/>
    <w:rsid w:val="00616677"/>
    <w:rsid w:val="006220B9"/>
    <w:rsid w:val="00624E17"/>
    <w:rsid w:val="006277DE"/>
    <w:rsid w:val="00635BE5"/>
    <w:rsid w:val="00646228"/>
    <w:rsid w:val="00670608"/>
    <w:rsid w:val="00687A0C"/>
    <w:rsid w:val="006C01B7"/>
    <w:rsid w:val="006C6470"/>
    <w:rsid w:val="006F3C1E"/>
    <w:rsid w:val="007026B7"/>
    <w:rsid w:val="007038E6"/>
    <w:rsid w:val="00715CF5"/>
    <w:rsid w:val="00716A17"/>
    <w:rsid w:val="0073330C"/>
    <w:rsid w:val="00750454"/>
    <w:rsid w:val="00762D9D"/>
    <w:rsid w:val="00766137"/>
    <w:rsid w:val="00797854"/>
    <w:rsid w:val="007D0982"/>
    <w:rsid w:val="007D0B0B"/>
    <w:rsid w:val="008132A1"/>
    <w:rsid w:val="008330B1"/>
    <w:rsid w:val="008771C6"/>
    <w:rsid w:val="00892AEF"/>
    <w:rsid w:val="00897B0E"/>
    <w:rsid w:val="008C3BAD"/>
    <w:rsid w:val="008C44F3"/>
    <w:rsid w:val="008E0DEB"/>
    <w:rsid w:val="008E6DE9"/>
    <w:rsid w:val="00925157"/>
    <w:rsid w:val="00925F73"/>
    <w:rsid w:val="009444AE"/>
    <w:rsid w:val="009521EB"/>
    <w:rsid w:val="00966D87"/>
    <w:rsid w:val="009672F7"/>
    <w:rsid w:val="00986FD6"/>
    <w:rsid w:val="009B2C5A"/>
    <w:rsid w:val="009B670C"/>
    <w:rsid w:val="009F0442"/>
    <w:rsid w:val="00A057DE"/>
    <w:rsid w:val="00A06637"/>
    <w:rsid w:val="00A264FA"/>
    <w:rsid w:val="00A73CED"/>
    <w:rsid w:val="00AA6DDB"/>
    <w:rsid w:val="00AC056C"/>
    <w:rsid w:val="00AC5556"/>
    <w:rsid w:val="00B00C02"/>
    <w:rsid w:val="00B07EEE"/>
    <w:rsid w:val="00B30E84"/>
    <w:rsid w:val="00B314BA"/>
    <w:rsid w:val="00B43F65"/>
    <w:rsid w:val="00B5219F"/>
    <w:rsid w:val="00B72D23"/>
    <w:rsid w:val="00B9183E"/>
    <w:rsid w:val="00B93B08"/>
    <w:rsid w:val="00BA0010"/>
    <w:rsid w:val="00BE208D"/>
    <w:rsid w:val="00BE33BD"/>
    <w:rsid w:val="00BE4D19"/>
    <w:rsid w:val="00BF2E32"/>
    <w:rsid w:val="00C0572E"/>
    <w:rsid w:val="00C13DBC"/>
    <w:rsid w:val="00C25AFA"/>
    <w:rsid w:val="00C62826"/>
    <w:rsid w:val="00C64A4E"/>
    <w:rsid w:val="00C82E3B"/>
    <w:rsid w:val="00C86BDC"/>
    <w:rsid w:val="00C924A7"/>
    <w:rsid w:val="00C95585"/>
    <w:rsid w:val="00CB14BA"/>
    <w:rsid w:val="00CB24B3"/>
    <w:rsid w:val="00CC281A"/>
    <w:rsid w:val="00CE6182"/>
    <w:rsid w:val="00D1149F"/>
    <w:rsid w:val="00D27CE0"/>
    <w:rsid w:val="00D52D14"/>
    <w:rsid w:val="00D53536"/>
    <w:rsid w:val="00D678C5"/>
    <w:rsid w:val="00D73572"/>
    <w:rsid w:val="00D977F2"/>
    <w:rsid w:val="00DA505E"/>
    <w:rsid w:val="00DD1C76"/>
    <w:rsid w:val="00DF06D8"/>
    <w:rsid w:val="00E0377D"/>
    <w:rsid w:val="00E10778"/>
    <w:rsid w:val="00E216F2"/>
    <w:rsid w:val="00E26B3F"/>
    <w:rsid w:val="00E33938"/>
    <w:rsid w:val="00E363D5"/>
    <w:rsid w:val="00E80824"/>
    <w:rsid w:val="00E9563B"/>
    <w:rsid w:val="00E97FB6"/>
    <w:rsid w:val="00EA07E9"/>
    <w:rsid w:val="00EA1E27"/>
    <w:rsid w:val="00EA5E70"/>
    <w:rsid w:val="00EA6319"/>
    <w:rsid w:val="00EA6EA1"/>
    <w:rsid w:val="00EC6BA3"/>
    <w:rsid w:val="00EC6F1E"/>
    <w:rsid w:val="00ED721D"/>
    <w:rsid w:val="00EE063D"/>
    <w:rsid w:val="00EF7759"/>
    <w:rsid w:val="00F0180F"/>
    <w:rsid w:val="00F04FF6"/>
    <w:rsid w:val="00F1441F"/>
    <w:rsid w:val="00F52024"/>
    <w:rsid w:val="00F8244D"/>
    <w:rsid w:val="00F84BE8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72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What-We-Do.aspx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ihealthpractice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pra.gov.au/Legislation-and-Publication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ATS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ATS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Sheet1!$I$1</c:f>
              <c:strCache>
                <c:ptCount val="1"/>
                <c:pt idx="0">
                  <c:v>% By State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Sheet1!$H$2:$H$10</c:f>
              <c:strCache>
                <c:ptCount val="9"/>
                <c:pt idx="1">
                  <c:v> ACT</c:v>
                </c:pt>
                <c:pt idx="2">
                  <c:v> NSW</c:v>
                </c:pt>
                <c:pt idx="3">
                  <c:v> NT</c:v>
                </c:pt>
                <c:pt idx="4">
                  <c:v> QLD</c:v>
                </c:pt>
                <c:pt idx="5">
                  <c:v> SA</c:v>
                </c:pt>
                <c:pt idx="6">
                  <c:v> TAS</c:v>
                </c:pt>
                <c:pt idx="7">
                  <c:v> VIC</c:v>
                </c:pt>
                <c:pt idx="8">
                  <c:v> WA</c:v>
                </c:pt>
              </c:strCache>
            </c:strRef>
          </c:cat>
          <c:val>
            <c:numRef>
              <c:f>Sheet1!$I$2:$I$10</c:f>
              <c:numCache>
                <c:formatCode>[$-10409]#,##0.0#%</c:formatCode>
                <c:ptCount val="9"/>
                <c:pt idx="1">
                  <c:v>3.3333333333333379E-3</c:v>
                </c:pt>
                <c:pt idx="2">
                  <c:v>7.0000000000000034E-2</c:v>
                </c:pt>
                <c:pt idx="3">
                  <c:v>0.7600000000000009</c:v>
                </c:pt>
                <c:pt idx="4">
                  <c:v>0.10333333333333333</c:v>
                </c:pt>
                <c:pt idx="5">
                  <c:v>1.3333333333333341E-2</c:v>
                </c:pt>
                <c:pt idx="6">
                  <c:v>3.3333333333333379E-3</c:v>
                </c:pt>
                <c:pt idx="7">
                  <c:v>2.3333333333333352E-2</c:v>
                </c:pt>
                <c:pt idx="8">
                  <c:v>2.3333333333333352E-2</c:v>
                </c:pt>
              </c:numCache>
            </c:numRef>
          </c:val>
        </c:ser>
        <c:gapWidth val="28"/>
        <c:shape val="cylinder"/>
        <c:axId val="106635648"/>
        <c:axId val="106637184"/>
        <c:axId val="0"/>
      </c:bar3DChart>
      <c:catAx>
        <c:axId val="106635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06637184"/>
        <c:crosses val="autoZero"/>
        <c:auto val="1"/>
        <c:lblAlgn val="ctr"/>
        <c:lblOffset val="100"/>
      </c:catAx>
      <c:valAx>
        <c:axId val="106637184"/>
        <c:scaling>
          <c:orientation val="minMax"/>
        </c:scaling>
        <c:axPos val="l"/>
        <c:majorGridlines/>
        <c:numFmt formatCode="0.00%" sourceLinked="0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06635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Sheet1!$K$18</c:f>
              <c:strCache>
                <c:ptCount val="1"/>
                <c:pt idx="0">
                  <c:v>% By Age Group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Sheet1!$J$19:$J$31</c:f>
              <c:strCache>
                <c:ptCount val="13"/>
                <c:pt idx="1">
                  <c:v>21 - 25</c:v>
                </c:pt>
                <c:pt idx="2">
                  <c:v>26 - 30</c:v>
                </c:pt>
                <c:pt idx="3">
                  <c:v>31 - 35</c:v>
                </c:pt>
                <c:pt idx="4">
                  <c:v>36 - 40</c:v>
                </c:pt>
                <c:pt idx="5">
                  <c:v>41 - 45</c:v>
                </c:pt>
                <c:pt idx="6">
                  <c:v>46 - 50</c:v>
                </c:pt>
                <c:pt idx="7">
                  <c:v>51 - 55</c:v>
                </c:pt>
                <c:pt idx="8">
                  <c:v>56 - 60</c:v>
                </c:pt>
                <c:pt idx="9">
                  <c:v>61 - 65</c:v>
                </c:pt>
                <c:pt idx="10">
                  <c:v>66 - 70</c:v>
                </c:pt>
                <c:pt idx="11">
                  <c:v>76 - 80</c:v>
                </c:pt>
                <c:pt idx="12">
                  <c:v>Not Stated</c:v>
                </c:pt>
              </c:strCache>
            </c:strRef>
          </c:cat>
          <c:val>
            <c:numRef>
              <c:f>Sheet1!$K$19:$K$31</c:f>
              <c:numCache>
                <c:formatCode>[$-10409]#,##0.0#%</c:formatCode>
                <c:ptCount val="13"/>
                <c:pt idx="1">
                  <c:v>2.0000000000000011E-2</c:v>
                </c:pt>
                <c:pt idx="2">
                  <c:v>6.666666666666668E-2</c:v>
                </c:pt>
                <c:pt idx="3">
                  <c:v>6.333333333333345E-2</c:v>
                </c:pt>
                <c:pt idx="4">
                  <c:v>0.14000000000000001</c:v>
                </c:pt>
                <c:pt idx="5">
                  <c:v>0.19333333333333341</c:v>
                </c:pt>
                <c:pt idx="6">
                  <c:v>0.17666666666666669</c:v>
                </c:pt>
                <c:pt idx="7">
                  <c:v>0.14333333333333356</c:v>
                </c:pt>
                <c:pt idx="8">
                  <c:v>0.10333333333333333</c:v>
                </c:pt>
                <c:pt idx="9">
                  <c:v>6.0000000000000032E-2</c:v>
                </c:pt>
                <c:pt idx="10">
                  <c:v>3.0000000000000002E-2</c:v>
                </c:pt>
                <c:pt idx="11">
                  <c:v>3.3333333333333366E-3</c:v>
                </c:pt>
                <c:pt idx="12">
                  <c:v>0</c:v>
                </c:pt>
              </c:numCache>
            </c:numRef>
          </c:val>
        </c:ser>
        <c:gapWidth val="26"/>
        <c:shape val="cylinder"/>
        <c:axId val="110217088"/>
        <c:axId val="110218624"/>
        <c:axId val="0"/>
      </c:bar3DChart>
      <c:catAx>
        <c:axId val="110217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10218624"/>
        <c:crosses val="autoZero"/>
        <c:auto val="1"/>
        <c:lblAlgn val="ctr"/>
        <c:lblOffset val="100"/>
      </c:catAx>
      <c:valAx>
        <c:axId val="110218624"/>
        <c:scaling>
          <c:orientation val="minMax"/>
        </c:scaling>
        <c:axPos val="l"/>
        <c:majorGridlines/>
        <c:numFmt formatCode="0.00%" sourceLinked="0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10217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159C-5DBB-4FD4-875F-A5999AC9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3550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Registration Data: June 2013</dc:title>
  <dc:subject>Statistics</dc:subject>
  <dc:creator>Aboriginal and Torres Strait Islander Health Practice Board</dc:creator>
  <cp:lastModifiedBy>gmeade</cp:lastModifiedBy>
  <cp:revision>2</cp:revision>
  <cp:lastPrinted>2013-08-23T00:13:00Z</cp:lastPrinted>
  <dcterms:created xsi:type="dcterms:W3CDTF">2013-09-12T05:36:00Z</dcterms:created>
  <dcterms:modified xsi:type="dcterms:W3CDTF">2013-09-12T05:36:00Z</dcterms:modified>
</cp:coreProperties>
</file>